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e5afbc2c946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GREYSTONE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GREYSTONE CAPITAL AS</w:t>
      </w:r>
    </w:p>
    <w:sectPr>
      <w:headerReference xmlns:r="http://schemas.openxmlformats.org/officeDocument/2006/relationships" w:type="default" r:id="Radbf8febbf2a48b6"/>
      <w:footerReference xmlns:r="http://schemas.openxmlformats.org/officeDocument/2006/relationships" w:type="default" r:id="R5693571b818c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GREYSTONE CAPITAL AS   ·   Org.nr 924 270 721   ·   Storgata 5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GREYSTONE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bf8febbf2a48b6" /><Relationship Type="http://schemas.openxmlformats.org/officeDocument/2006/relationships/footer" Target="/word/footer1.xml" Id="R5693571b818c4d53" /></Relationships>
</file>